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79" w:rsidRDefault="0068049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E4B1E" wp14:editId="36146E74">
                <wp:simplePos x="0" y="0"/>
                <wp:positionH relativeFrom="margin">
                  <wp:posOffset>-365240</wp:posOffset>
                </wp:positionH>
                <wp:positionV relativeFrom="paragraph">
                  <wp:posOffset>7601354</wp:posOffset>
                </wp:positionV>
                <wp:extent cx="6649604" cy="1396538"/>
                <wp:effectExtent l="0" t="0" r="18415" b="1333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9604" cy="1396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7891" w:rsidRPr="00C97AB7" w:rsidRDefault="008019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97AB7">
                              <w:rPr>
                                <w:sz w:val="20"/>
                                <w:szCs w:val="20"/>
                              </w:rPr>
                              <w:t xml:space="preserve">Diferentes momentos </w:t>
                            </w:r>
                            <w:r w:rsidR="00877891" w:rsidRPr="00C97AB7">
                              <w:rPr>
                                <w:sz w:val="20"/>
                                <w:szCs w:val="20"/>
                              </w:rPr>
                              <w:t xml:space="preserve">en </w:t>
                            </w:r>
                            <w:r w:rsidRPr="00C97AB7">
                              <w:rPr>
                                <w:sz w:val="20"/>
                                <w:szCs w:val="20"/>
                              </w:rPr>
                              <w:t xml:space="preserve">los que se realizó la visita </w:t>
                            </w:r>
                            <w:r w:rsidR="00C97AB7" w:rsidRPr="00C97AB7">
                              <w:rPr>
                                <w:sz w:val="20"/>
                                <w:szCs w:val="20"/>
                              </w:rPr>
                              <w:t xml:space="preserve">a la institución por </w:t>
                            </w:r>
                            <w:r w:rsidR="00877891" w:rsidRPr="00C97AB7">
                              <w:rPr>
                                <w:sz w:val="20"/>
                                <w:szCs w:val="20"/>
                              </w:rPr>
                              <w:t xml:space="preserve">el </w:t>
                            </w:r>
                            <w:r w:rsidR="00715ECC" w:rsidRPr="00C97AB7">
                              <w:rPr>
                                <w:sz w:val="20"/>
                                <w:szCs w:val="20"/>
                              </w:rPr>
                              <w:t xml:space="preserve">Dr. C. </w:t>
                            </w:r>
                            <w:r w:rsidR="00C97AB7" w:rsidRPr="00C97AB7">
                              <w:rPr>
                                <w:sz w:val="20"/>
                                <w:szCs w:val="20"/>
                              </w:rPr>
                              <w:t xml:space="preserve">José </w:t>
                            </w:r>
                            <w:r w:rsidR="00715ECC" w:rsidRPr="00C97AB7">
                              <w:rPr>
                                <w:sz w:val="20"/>
                                <w:szCs w:val="20"/>
                              </w:rPr>
                              <w:t>Iglesia Arteaga</w:t>
                            </w:r>
                            <w:r w:rsidR="00C97AB7" w:rsidRPr="00C97AB7">
                              <w:rPr>
                                <w:sz w:val="20"/>
                                <w:szCs w:val="20"/>
                              </w:rPr>
                              <w:t xml:space="preserve">, en su condición de representante del Departamento Independiente de Enseñanza Militar del MES. En primeras instancias se observa el encuentro con los principales directivos de la Universidad y de las facultades, dirigentes de la UJC y de la FEU, así como de los profesores </w:t>
                            </w:r>
                            <w:r w:rsidR="00FF672B">
                              <w:rPr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C97AB7" w:rsidRPr="00C97AB7">
                              <w:rPr>
                                <w:sz w:val="20"/>
                                <w:szCs w:val="20"/>
                              </w:rPr>
                              <w:t>Preparación para la Defensa. Presentó el informe inaugural el MSc. Raúl S</w:t>
                            </w:r>
                            <w:r w:rsidR="00FF672B">
                              <w:rPr>
                                <w:sz w:val="20"/>
                                <w:szCs w:val="20"/>
                              </w:rPr>
                              <w:t>antiago</w:t>
                            </w:r>
                            <w:r w:rsidR="00C97AB7" w:rsidRPr="00C97AB7">
                              <w:rPr>
                                <w:sz w:val="20"/>
                                <w:szCs w:val="20"/>
                              </w:rPr>
                              <w:t xml:space="preserve"> Delgado Cepero en su condición de jefe del departamento de Enseñanza Militar de la UCPEJV. En las restan</w:t>
                            </w:r>
                            <w:r w:rsidR="00C97AB7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="00C97AB7" w:rsidRPr="00C97AB7">
                              <w:rPr>
                                <w:sz w:val="20"/>
                                <w:szCs w:val="20"/>
                              </w:rPr>
                              <w:t>es vistas se observan el trabajo interno</w:t>
                            </w:r>
                            <w:r w:rsidR="00FF672B">
                              <w:rPr>
                                <w:sz w:val="20"/>
                                <w:szCs w:val="20"/>
                              </w:rPr>
                              <w:t xml:space="preserve"> y</w:t>
                            </w:r>
                            <w:r w:rsidR="00C97AB7" w:rsidRPr="00C97AB7">
                              <w:rPr>
                                <w:sz w:val="20"/>
                                <w:szCs w:val="20"/>
                              </w:rPr>
                              <w:t xml:space="preserve"> la</w:t>
                            </w:r>
                            <w:r w:rsidR="00FF672B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C97AB7" w:rsidRPr="00C97AB7">
                              <w:rPr>
                                <w:sz w:val="20"/>
                                <w:szCs w:val="20"/>
                              </w:rPr>
                              <w:t xml:space="preserve"> visita</w:t>
                            </w:r>
                            <w:r w:rsidR="00FF672B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C97AB7" w:rsidRPr="00C97AB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C97AB7" w:rsidRPr="00C97AB7">
                              <w:rPr>
                                <w:sz w:val="20"/>
                                <w:szCs w:val="20"/>
                              </w:rPr>
                              <w:t>a la</w:t>
                            </w:r>
                            <w:r w:rsidR="00FF672B">
                              <w:rPr>
                                <w:sz w:val="20"/>
                                <w:szCs w:val="20"/>
                              </w:rPr>
                              <w:t xml:space="preserve">s facultades de </w:t>
                            </w:r>
                            <w:r w:rsidR="00FF672B">
                              <w:rPr>
                                <w:sz w:val="20"/>
                                <w:szCs w:val="20"/>
                              </w:rPr>
                              <w:t>Ciencias de la Educación</w:t>
                            </w:r>
                            <w:r w:rsidR="00FF672B">
                              <w:rPr>
                                <w:sz w:val="20"/>
                                <w:szCs w:val="20"/>
                              </w:rPr>
                              <w:t xml:space="preserve"> y a la </w:t>
                            </w:r>
                            <w:r w:rsidR="00C97AB7" w:rsidRPr="00C97AB7">
                              <w:rPr>
                                <w:sz w:val="20"/>
                                <w:szCs w:val="20"/>
                              </w:rPr>
                              <w:t xml:space="preserve">de Ciencias Sociales y </w:t>
                            </w:r>
                            <w:r w:rsidR="00FF672B" w:rsidRPr="00C97AB7">
                              <w:rPr>
                                <w:sz w:val="20"/>
                                <w:szCs w:val="20"/>
                              </w:rPr>
                              <w:t>Humanísticas</w:t>
                            </w:r>
                            <w:r w:rsidR="00FF672B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E4B1E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28.75pt;margin-top:598.55pt;width:523.6pt;height:109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" fillcolor="white [3201]" strokeweight=".5pt">
                <v:textbox>
                  <w:txbxContent>
                    <w:p w:rsidR="00877891" w:rsidRPr="00C97AB7" w:rsidRDefault="008019E0">
                      <w:pPr>
                        <w:rPr>
                          <w:sz w:val="20"/>
                          <w:szCs w:val="20"/>
                        </w:rPr>
                      </w:pPr>
                      <w:r w:rsidRPr="00C97AB7">
                        <w:rPr>
                          <w:sz w:val="20"/>
                          <w:szCs w:val="20"/>
                        </w:rPr>
                        <w:t xml:space="preserve">Diferentes momentos </w:t>
                      </w:r>
                      <w:r w:rsidR="00877891" w:rsidRPr="00C97AB7">
                        <w:rPr>
                          <w:sz w:val="20"/>
                          <w:szCs w:val="20"/>
                        </w:rPr>
                        <w:t xml:space="preserve">en </w:t>
                      </w:r>
                      <w:r w:rsidRPr="00C97AB7">
                        <w:rPr>
                          <w:sz w:val="20"/>
                          <w:szCs w:val="20"/>
                        </w:rPr>
                        <w:t xml:space="preserve">los que se realizó la visita </w:t>
                      </w:r>
                      <w:r w:rsidR="00C97AB7" w:rsidRPr="00C97AB7">
                        <w:rPr>
                          <w:sz w:val="20"/>
                          <w:szCs w:val="20"/>
                        </w:rPr>
                        <w:t xml:space="preserve">a la institución por </w:t>
                      </w:r>
                      <w:r w:rsidR="00877891" w:rsidRPr="00C97AB7">
                        <w:rPr>
                          <w:sz w:val="20"/>
                          <w:szCs w:val="20"/>
                        </w:rPr>
                        <w:t xml:space="preserve">el </w:t>
                      </w:r>
                      <w:r w:rsidR="00715ECC" w:rsidRPr="00C97AB7">
                        <w:rPr>
                          <w:sz w:val="20"/>
                          <w:szCs w:val="20"/>
                        </w:rPr>
                        <w:t xml:space="preserve">Dr. C. </w:t>
                      </w:r>
                      <w:r w:rsidR="00C97AB7" w:rsidRPr="00C97AB7">
                        <w:rPr>
                          <w:sz w:val="20"/>
                          <w:szCs w:val="20"/>
                        </w:rPr>
                        <w:t xml:space="preserve">José </w:t>
                      </w:r>
                      <w:r w:rsidR="00715ECC" w:rsidRPr="00C97AB7">
                        <w:rPr>
                          <w:sz w:val="20"/>
                          <w:szCs w:val="20"/>
                        </w:rPr>
                        <w:t>Iglesia Arteaga</w:t>
                      </w:r>
                      <w:r w:rsidR="00C97AB7" w:rsidRPr="00C97AB7">
                        <w:rPr>
                          <w:sz w:val="20"/>
                          <w:szCs w:val="20"/>
                        </w:rPr>
                        <w:t xml:space="preserve">, en su condición de representante del Departamento Independiente de Enseñanza Militar del MES. En primeras instancias se observa el encuentro con los principales directivos de la Universidad y de las facultades, dirigentes de la UJC y de la FEU, así como de los profesores </w:t>
                      </w:r>
                      <w:r w:rsidR="00FF672B">
                        <w:rPr>
                          <w:sz w:val="20"/>
                          <w:szCs w:val="20"/>
                        </w:rPr>
                        <w:t xml:space="preserve">de </w:t>
                      </w:r>
                      <w:r w:rsidR="00C97AB7" w:rsidRPr="00C97AB7">
                        <w:rPr>
                          <w:sz w:val="20"/>
                          <w:szCs w:val="20"/>
                        </w:rPr>
                        <w:t>Preparación para la Defensa. Presentó el informe inaugural el MSc. Raúl S</w:t>
                      </w:r>
                      <w:r w:rsidR="00FF672B">
                        <w:rPr>
                          <w:sz w:val="20"/>
                          <w:szCs w:val="20"/>
                        </w:rPr>
                        <w:t>antiago</w:t>
                      </w:r>
                      <w:r w:rsidR="00C97AB7" w:rsidRPr="00C97AB7">
                        <w:rPr>
                          <w:sz w:val="20"/>
                          <w:szCs w:val="20"/>
                        </w:rPr>
                        <w:t xml:space="preserve"> Delgado Cepero en su condición de jefe del departamento de Enseñanza Militar de la UCPEJV. En las restan</w:t>
                      </w:r>
                      <w:r w:rsidR="00C97AB7">
                        <w:rPr>
                          <w:sz w:val="20"/>
                          <w:szCs w:val="20"/>
                        </w:rPr>
                        <w:t>t</w:t>
                      </w:r>
                      <w:r w:rsidR="00C97AB7" w:rsidRPr="00C97AB7">
                        <w:rPr>
                          <w:sz w:val="20"/>
                          <w:szCs w:val="20"/>
                        </w:rPr>
                        <w:t>es vistas se observan el trabajo interno</w:t>
                      </w:r>
                      <w:r w:rsidR="00FF672B">
                        <w:rPr>
                          <w:sz w:val="20"/>
                          <w:szCs w:val="20"/>
                        </w:rPr>
                        <w:t xml:space="preserve"> y</w:t>
                      </w:r>
                      <w:r w:rsidR="00C97AB7" w:rsidRPr="00C97AB7">
                        <w:rPr>
                          <w:sz w:val="20"/>
                          <w:szCs w:val="20"/>
                        </w:rPr>
                        <w:t xml:space="preserve"> la</w:t>
                      </w:r>
                      <w:r w:rsidR="00FF672B">
                        <w:rPr>
                          <w:sz w:val="20"/>
                          <w:szCs w:val="20"/>
                        </w:rPr>
                        <w:t>s</w:t>
                      </w:r>
                      <w:r w:rsidR="00C97AB7" w:rsidRPr="00C97AB7">
                        <w:rPr>
                          <w:sz w:val="20"/>
                          <w:szCs w:val="20"/>
                        </w:rPr>
                        <w:t xml:space="preserve"> visita</w:t>
                      </w:r>
                      <w:r w:rsidR="00FF672B">
                        <w:rPr>
                          <w:sz w:val="20"/>
                          <w:szCs w:val="20"/>
                        </w:rPr>
                        <w:t>s</w:t>
                      </w:r>
                      <w:r w:rsidR="00C97AB7" w:rsidRPr="00C97AB7">
                        <w:rPr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="00C97AB7" w:rsidRPr="00C97AB7">
                        <w:rPr>
                          <w:sz w:val="20"/>
                          <w:szCs w:val="20"/>
                        </w:rPr>
                        <w:t>a la</w:t>
                      </w:r>
                      <w:r w:rsidR="00FF672B">
                        <w:rPr>
                          <w:sz w:val="20"/>
                          <w:szCs w:val="20"/>
                        </w:rPr>
                        <w:t xml:space="preserve">s facultades de </w:t>
                      </w:r>
                      <w:r w:rsidR="00FF672B">
                        <w:rPr>
                          <w:sz w:val="20"/>
                          <w:szCs w:val="20"/>
                        </w:rPr>
                        <w:t>Ciencias de la Educación</w:t>
                      </w:r>
                      <w:r w:rsidR="00FF672B">
                        <w:rPr>
                          <w:sz w:val="20"/>
                          <w:szCs w:val="20"/>
                        </w:rPr>
                        <w:t xml:space="preserve"> y a la </w:t>
                      </w:r>
                      <w:r w:rsidR="00C97AB7" w:rsidRPr="00C97AB7">
                        <w:rPr>
                          <w:sz w:val="20"/>
                          <w:szCs w:val="20"/>
                        </w:rPr>
                        <w:t xml:space="preserve">de Ciencias Sociales y </w:t>
                      </w:r>
                      <w:r w:rsidR="00FF672B" w:rsidRPr="00C97AB7">
                        <w:rPr>
                          <w:sz w:val="20"/>
                          <w:szCs w:val="20"/>
                        </w:rPr>
                        <w:t>Humanísticas</w:t>
                      </w:r>
                      <w:r w:rsidR="00FF672B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72E0" w:rsidRPr="00DF0A27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4A89EC" wp14:editId="7399DB4D">
                <wp:simplePos x="0" y="0"/>
                <wp:positionH relativeFrom="margin">
                  <wp:posOffset>-565150</wp:posOffset>
                </wp:positionH>
                <wp:positionV relativeFrom="paragraph">
                  <wp:posOffset>0</wp:posOffset>
                </wp:positionV>
                <wp:extent cx="6971030" cy="9055100"/>
                <wp:effectExtent l="0" t="0" r="20320" b="1270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030" cy="905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483" w:rsidRDefault="00AB4483" w:rsidP="00AB4483">
                            <w:pPr>
                              <w:ind w:left="-57" w:right="-113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107613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Durante los días 7 y 8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de mayo se llevó a cabo en nuestra institución la visita de control y asesoramiento del Departamento Independiente de Enseñanza Militar del Ministerio de Educación Superior, mediante la cual fue controlado el departamento y dos de las seis facultades: la de Ciencias Sociales y Humanísticas y la de Ciencias de la Educación. Se pudo constatar los significativos avances en los aspectos siguientes:</w:t>
                            </w:r>
                          </w:p>
                          <w:p w:rsidR="00AB4483" w:rsidRPr="00564B69" w:rsidRDefault="00AB4483" w:rsidP="00564B6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417" w:right="-113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64B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El Sistema de preparación de nuestros estudiantes para la defensa del país.</w:t>
                            </w:r>
                          </w:p>
                          <w:p w:rsidR="00AB4483" w:rsidRDefault="00AB4483" w:rsidP="00564B6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417" w:right="-113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64B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La calidad del PDE según los indicadores establecidos.</w:t>
                            </w:r>
                          </w:p>
                          <w:p w:rsidR="00564B69" w:rsidRPr="00564B69" w:rsidRDefault="00564B69" w:rsidP="00564B6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417" w:right="-113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</w:t>
                            </w:r>
                            <w:r w:rsidRPr="00564B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os procesos de articulación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y contextualización de </w:t>
                            </w:r>
                            <w:r w:rsidRPr="00564B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las asignaturas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de Preparación para la Defensa con las de las carreras pedagógicas.</w:t>
                            </w:r>
                          </w:p>
                          <w:p w:rsidR="00AB4483" w:rsidRPr="00564B69" w:rsidRDefault="00AB4483" w:rsidP="00564B6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417" w:right="-113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64B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El estado del trabajo metodológico y científico investigativo.</w:t>
                            </w:r>
                          </w:p>
                          <w:p w:rsidR="00AB4483" w:rsidRPr="00564B69" w:rsidRDefault="00AB4483" w:rsidP="00564B6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417" w:right="-113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64B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El estado del trabajo extensionista, con especial énfasis en las reservas listas, el Juramento de las MTT y el ejercicio Bastión Estudiantil Universitario.</w:t>
                            </w:r>
                          </w:p>
                          <w:p w:rsidR="00564B69" w:rsidRDefault="00AB4483" w:rsidP="00564B6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417" w:right="-113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64B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La superación profesiona</w:t>
                            </w:r>
                            <w:r w:rsidR="00564B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 del claustro del departamento.</w:t>
                            </w:r>
                          </w:p>
                          <w:p w:rsidR="00AB4483" w:rsidRDefault="00AB4483" w:rsidP="00D25A9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417" w:right="-113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64B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El Trabajo Político e Ideológico con los estudiantes</w:t>
                            </w:r>
                            <w:r w:rsidR="00564B69" w:rsidRPr="00564B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B4483" w:rsidRDefault="00002DDA" w:rsidP="00002DDA">
                            <w:pPr>
                              <w:ind w:left="-340" w:right="-113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      </w:t>
                            </w:r>
                            <w:r w:rsidRPr="00002DDA">
                              <w:rPr>
                                <w:rFonts w:cstheme="minorHAnsi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>
                                  <wp:extent cx="2127829" cy="2039389"/>
                                  <wp:effectExtent l="0" t="0" r="6350" b="0"/>
                                  <wp:docPr id="11" name="Imagen 11" descr="C:\Users\jesus\Desktop\Descarga del 29.5.2024\Visita 7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jesus\Desktop\Descarga del 29.5.2024\Visita 7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8705" cy="208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theme="minorHAnsi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  <w:r w:rsidRPr="008B72E0">
                              <w:rPr>
                                <w:rFonts w:cstheme="minorHAnsi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2245F00B" wp14:editId="7016A8CA">
                                  <wp:extent cx="2071969" cy="2033848"/>
                                  <wp:effectExtent l="0" t="0" r="5080" b="5080"/>
                                  <wp:docPr id="12" name="Imagen 12" descr="C:\Users\jesus\Desktop\Descarga del 29.5.2024\Visita 1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esus\Desktop\Descarga del 29.5.2024\Visita 1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6128" cy="21164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theme="minorHAnsi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 w:rsidRPr="005B33E5">
                              <w:rPr>
                                <w:rFonts w:cstheme="minorHAnsi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30564292" wp14:editId="7844B82C">
                                  <wp:extent cx="2272146" cy="2033270"/>
                                  <wp:effectExtent l="0" t="0" r="0" b="5080"/>
                                  <wp:docPr id="13" name="Imagen 13" descr="C:\Users\jesus\Desktop\Descarga 27.5.24\Visita 2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jesus\Desktop\Descarga 27.5.24\Visita 2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3566" cy="20434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theme="minorHAnsi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</w:t>
                            </w:r>
                            <w:r w:rsidR="008B72E0">
                              <w:rPr>
                                <w:rFonts w:cstheme="minorHAnsi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</w:p>
                          <w:p w:rsidR="00AB4483" w:rsidRDefault="00AB4483" w:rsidP="00AB4483">
                            <w:pPr>
                              <w:ind w:left="-57" w:right="-113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0761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1A96" w:rsidRPr="007A1A96">
                              <w:rPr>
                                <w:rFonts w:cstheme="minorHAnsi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7F5A67B7" wp14:editId="4A49E1DF">
                                  <wp:extent cx="1993814" cy="2177646"/>
                                  <wp:effectExtent l="0" t="0" r="6985" b="0"/>
                                  <wp:docPr id="9" name="Imagen 9" descr="C:\Users\jesus\Desktop\Descarga del 29.5.2024\Visita 3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jesus\Desktop\Descarga del 29.5.2024\Visita 3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3172" cy="22315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8049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8049A" w:rsidRPr="0068049A">
                              <w:rPr>
                                <w:rFonts w:cstheme="minorHAnsi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1A073948" wp14:editId="222D2F7D">
                                  <wp:extent cx="2066648" cy="2028305"/>
                                  <wp:effectExtent l="0" t="0" r="0" b="0"/>
                                  <wp:docPr id="10" name="Imagen 10" descr="C:\Users\jesus\Desktop\Descarga del 29.5.2024\Visita 6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jesus\Desktop\Descarga del 29.5.2024\Visita 6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6588" cy="20773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019E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019E0" w:rsidRPr="008019E0">
                              <w:rPr>
                                <w:rFonts w:cstheme="minorHAnsi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>
                                  <wp:extent cx="2510155" cy="2032156"/>
                                  <wp:effectExtent l="0" t="0" r="4445" b="6350"/>
                                  <wp:docPr id="28" name="Imagen 28" descr="C:\Users\jesus\Desktop\Descarga del 29.5.2024\Visita 5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jesus\Desktop\Descarga del 29.5.2024\Visita 5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5184" cy="20848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019E0" w:rsidRPr="00107613" w:rsidRDefault="008019E0" w:rsidP="00AB4483">
                            <w:pPr>
                              <w:ind w:left="-57" w:right="-113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A89EC" id="Cuadro de texto 2" o:spid="_x0000_s1027" type="#_x0000_t202" style="position:absolute;margin-left:-44.5pt;margin-top:0;width:548.9pt;height:71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">
                <v:textbox>
                  <w:txbxContent>
                    <w:p w:rsidR="00AB4483" w:rsidRDefault="00AB4483" w:rsidP="00AB4483">
                      <w:pPr>
                        <w:ind w:left="-57" w:right="-113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07613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Durante los días 7 y 8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de mayo se llevó a cabo en nuestra institución la visita de control y asesoramiento del Departamento Independiente de Enseñanza Militar del Ministerio de Educación Superior, mediante la cual fue controlado el departamento y dos de las seis facultades: la de Ciencias Sociales y Humanísticas y la de Ciencias de la Educación. Se pudo constatar los significativos avances en los aspectos siguientes:</w:t>
                      </w:r>
                    </w:p>
                    <w:p w:rsidR="00AB4483" w:rsidRPr="00564B69" w:rsidRDefault="00AB4483" w:rsidP="00564B6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417" w:right="-113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64B69">
                        <w:rPr>
                          <w:rFonts w:cstheme="minorHAnsi"/>
                          <w:sz w:val="24"/>
                          <w:szCs w:val="24"/>
                        </w:rPr>
                        <w:t>El Sistema de preparación de nuestros estudiantes para la defensa del país.</w:t>
                      </w:r>
                    </w:p>
                    <w:p w:rsidR="00AB4483" w:rsidRDefault="00AB4483" w:rsidP="00564B6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417" w:right="-113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64B69">
                        <w:rPr>
                          <w:rFonts w:cstheme="minorHAnsi"/>
                          <w:sz w:val="24"/>
                          <w:szCs w:val="24"/>
                        </w:rPr>
                        <w:t>La calidad del PDE según los indicadores establecidos.</w:t>
                      </w:r>
                    </w:p>
                    <w:p w:rsidR="00564B69" w:rsidRPr="00564B69" w:rsidRDefault="00564B69" w:rsidP="00564B6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417" w:right="-113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564B69">
                        <w:rPr>
                          <w:rFonts w:cstheme="minorHAnsi"/>
                          <w:sz w:val="24"/>
                          <w:szCs w:val="24"/>
                        </w:rPr>
                        <w:t xml:space="preserve">os procesos de articulación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y contextualización de </w:t>
                      </w:r>
                      <w:r w:rsidRPr="00564B69">
                        <w:rPr>
                          <w:rFonts w:cstheme="minorHAnsi"/>
                          <w:sz w:val="24"/>
                          <w:szCs w:val="24"/>
                        </w:rPr>
                        <w:t>las asignaturas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de Preparación para la Defensa con las de las carreras pedagógicas.</w:t>
                      </w:r>
                    </w:p>
                    <w:p w:rsidR="00AB4483" w:rsidRPr="00564B69" w:rsidRDefault="00AB4483" w:rsidP="00564B6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417" w:right="-113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64B69">
                        <w:rPr>
                          <w:rFonts w:cstheme="minorHAnsi"/>
                          <w:sz w:val="24"/>
                          <w:szCs w:val="24"/>
                        </w:rPr>
                        <w:t>El estado del trabajo metodológico y científico investigativo.</w:t>
                      </w:r>
                    </w:p>
                    <w:p w:rsidR="00AB4483" w:rsidRPr="00564B69" w:rsidRDefault="00AB4483" w:rsidP="00564B6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417" w:right="-113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64B69">
                        <w:rPr>
                          <w:rFonts w:cstheme="minorHAnsi"/>
                          <w:sz w:val="24"/>
                          <w:szCs w:val="24"/>
                        </w:rPr>
                        <w:t>El estado del trabajo extensionista, con especial énfasis en las reservas listas, el Juramento de las MTT y el ejercicio Bastión Estudiantil Universitario.</w:t>
                      </w:r>
                    </w:p>
                    <w:p w:rsidR="00564B69" w:rsidRDefault="00AB4483" w:rsidP="00564B6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417" w:right="-113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64B69">
                        <w:rPr>
                          <w:rFonts w:cstheme="minorHAnsi"/>
                          <w:sz w:val="24"/>
                          <w:szCs w:val="24"/>
                        </w:rPr>
                        <w:t>La superación profesiona</w:t>
                      </w:r>
                      <w:r w:rsidR="00564B69">
                        <w:rPr>
                          <w:rFonts w:cstheme="minorHAnsi"/>
                          <w:sz w:val="24"/>
                          <w:szCs w:val="24"/>
                        </w:rPr>
                        <w:t>l del claustro del departamento.</w:t>
                      </w:r>
                    </w:p>
                    <w:p w:rsidR="00AB4483" w:rsidRDefault="00AB4483" w:rsidP="00D25A9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417" w:right="-113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64B69">
                        <w:rPr>
                          <w:rFonts w:cstheme="minorHAnsi"/>
                          <w:sz w:val="24"/>
                          <w:szCs w:val="24"/>
                        </w:rPr>
                        <w:t xml:space="preserve"> El Trabajo Político e Ideológico con los estudiantes</w:t>
                      </w:r>
                      <w:r w:rsidR="00564B69" w:rsidRPr="00564B69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AB4483" w:rsidRDefault="00002DDA" w:rsidP="00002DDA">
                      <w:pPr>
                        <w:ind w:left="-340" w:right="-113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noProof/>
                          <w:sz w:val="24"/>
                          <w:szCs w:val="24"/>
                          <w:lang w:val="en-US"/>
                        </w:rPr>
                        <w:t xml:space="preserve">      </w:t>
                      </w:r>
                      <w:r w:rsidRPr="00002DDA">
                        <w:rPr>
                          <w:rFonts w:cstheme="minorHAnsi"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>
                            <wp:extent cx="2127829" cy="2039389"/>
                            <wp:effectExtent l="0" t="0" r="6350" b="0"/>
                            <wp:docPr id="11" name="Imagen 11" descr="C:\Users\jesus\Desktop\Descarga del 29.5.2024\Visita 7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jesus\Desktop\Descarga del 29.5.2024\Visita 7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8705" cy="208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theme="minorHAnsi"/>
                          <w:noProof/>
                          <w:sz w:val="24"/>
                          <w:szCs w:val="24"/>
                          <w:lang w:val="en-US"/>
                        </w:rPr>
                        <w:t xml:space="preserve">     </w:t>
                      </w:r>
                      <w:r w:rsidRPr="008B72E0">
                        <w:rPr>
                          <w:rFonts w:cstheme="minorHAnsi"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2245F00B" wp14:editId="7016A8CA">
                            <wp:extent cx="2071969" cy="2033848"/>
                            <wp:effectExtent l="0" t="0" r="5080" b="5080"/>
                            <wp:docPr id="12" name="Imagen 12" descr="C:\Users\jesus\Desktop\Descarga del 29.5.2024\Visita 1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esus\Desktop\Descarga del 29.5.2024\Visita 1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6128" cy="21164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theme="minorHAnsi"/>
                          <w:noProof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r w:rsidRPr="005B33E5">
                        <w:rPr>
                          <w:rFonts w:cstheme="minorHAnsi"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30564292" wp14:editId="7844B82C">
                            <wp:extent cx="2272146" cy="2033270"/>
                            <wp:effectExtent l="0" t="0" r="0" b="5080"/>
                            <wp:docPr id="13" name="Imagen 13" descr="C:\Users\jesus\Desktop\Descarga 27.5.24\Visita 2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jesus\Desktop\Descarga 27.5.24\Visita 2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3566" cy="20434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theme="minorHAnsi"/>
                          <w:noProof/>
                          <w:sz w:val="24"/>
                          <w:szCs w:val="24"/>
                          <w:lang w:val="en-US"/>
                        </w:rPr>
                        <w:t xml:space="preserve">                                  </w:t>
                      </w:r>
                      <w:r w:rsidR="008B72E0">
                        <w:rPr>
                          <w:rFonts w:cstheme="minorHAnsi"/>
                          <w:noProof/>
                          <w:sz w:val="24"/>
                          <w:szCs w:val="24"/>
                          <w:lang w:val="en-US"/>
                        </w:rPr>
                        <w:t xml:space="preserve">     </w:t>
                      </w:r>
                    </w:p>
                    <w:p w:rsidR="00AB4483" w:rsidRDefault="00AB4483" w:rsidP="00AB4483">
                      <w:pPr>
                        <w:ind w:left="-57" w:right="-113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</w:t>
                      </w:r>
                      <w:r w:rsidRPr="00107613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7A1A96" w:rsidRPr="007A1A96">
                        <w:rPr>
                          <w:rFonts w:cstheme="minorHAnsi"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7F5A67B7" wp14:editId="4A49E1DF">
                            <wp:extent cx="1993814" cy="2177646"/>
                            <wp:effectExtent l="0" t="0" r="6985" b="0"/>
                            <wp:docPr id="9" name="Imagen 9" descr="C:\Users\jesus\Desktop\Descarga del 29.5.2024\Visita 3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jesus\Desktop\Descarga del 29.5.2024\Visita 3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3172" cy="2231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8049A">
                        <w:rPr>
                          <w:rFonts w:cstheme="minorHAnsi"/>
                          <w:sz w:val="24"/>
                          <w:szCs w:val="24"/>
                        </w:rPr>
                        <w:t xml:space="preserve">  </w:t>
                      </w:r>
                      <w:r w:rsidR="0068049A" w:rsidRPr="0068049A">
                        <w:rPr>
                          <w:rFonts w:cstheme="minorHAnsi"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1A073948" wp14:editId="222D2F7D">
                            <wp:extent cx="2066648" cy="2028305"/>
                            <wp:effectExtent l="0" t="0" r="0" b="0"/>
                            <wp:docPr id="10" name="Imagen 10" descr="C:\Users\jesus\Desktop\Descarga del 29.5.2024\Visita 6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jesus\Desktop\Descarga del 29.5.2024\Visita 6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6588" cy="20773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019E0">
                        <w:rPr>
                          <w:rFonts w:cstheme="minorHAnsi"/>
                          <w:sz w:val="24"/>
                          <w:szCs w:val="24"/>
                        </w:rPr>
                        <w:t xml:space="preserve">   </w:t>
                      </w:r>
                      <w:r w:rsidR="008019E0" w:rsidRPr="008019E0">
                        <w:rPr>
                          <w:rFonts w:cstheme="minorHAnsi"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>
                            <wp:extent cx="2510155" cy="2032156"/>
                            <wp:effectExtent l="0" t="0" r="4445" b="6350"/>
                            <wp:docPr id="28" name="Imagen 28" descr="C:\Users\jesus\Desktop\Descarga del 29.5.2024\Visita 5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jesus\Desktop\Descarga del 29.5.2024\Visita 5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5184" cy="20848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019E0" w:rsidRPr="00107613" w:rsidRDefault="008019E0" w:rsidP="00AB4483">
                      <w:pPr>
                        <w:ind w:left="-57" w:right="-113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2534">
        <w:t>Novedad 2</w:t>
      </w:r>
    </w:p>
    <w:sectPr w:rsidR="003307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66C"/>
    <w:multiLevelType w:val="hybridMultilevel"/>
    <w:tmpl w:val="7CB6C676"/>
    <w:lvl w:ilvl="0" w:tplc="04090017">
      <w:start w:val="1"/>
      <w:numFmt w:val="lowerLetter"/>
      <w:lvlText w:val="%1)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1D"/>
    <w:rsid w:val="00002DDA"/>
    <w:rsid w:val="0002199E"/>
    <w:rsid w:val="001B36B7"/>
    <w:rsid w:val="001D3831"/>
    <w:rsid w:val="00330779"/>
    <w:rsid w:val="003904DE"/>
    <w:rsid w:val="004A02F3"/>
    <w:rsid w:val="00564B69"/>
    <w:rsid w:val="005B33E5"/>
    <w:rsid w:val="0068049A"/>
    <w:rsid w:val="00715ECC"/>
    <w:rsid w:val="007A1A96"/>
    <w:rsid w:val="008019E0"/>
    <w:rsid w:val="00877891"/>
    <w:rsid w:val="008B72E0"/>
    <w:rsid w:val="009609AD"/>
    <w:rsid w:val="0099181D"/>
    <w:rsid w:val="00A72534"/>
    <w:rsid w:val="00AB4483"/>
    <w:rsid w:val="00C97AB7"/>
    <w:rsid w:val="00E26117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6D05C"/>
  <w15:chartTrackingRefBased/>
  <w15:docId w15:val="{C5D937C6-DD5D-4191-AADD-1ECAE2D7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48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4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</cp:lastModifiedBy>
  <cp:revision>11</cp:revision>
  <dcterms:created xsi:type="dcterms:W3CDTF">2024-05-26T10:48:00Z</dcterms:created>
  <dcterms:modified xsi:type="dcterms:W3CDTF">2024-05-29T17:34:00Z</dcterms:modified>
</cp:coreProperties>
</file>