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B1" w:rsidRPr="001839B1" w:rsidRDefault="001839B1" w:rsidP="001839B1">
      <w:pPr>
        <w:jc w:val="center"/>
        <w:rPr>
          <w:b/>
          <w:sz w:val="24"/>
          <w:szCs w:val="24"/>
          <w:lang w:val="es-ES"/>
        </w:rPr>
      </w:pPr>
      <w:r w:rsidRPr="001839B1">
        <w:rPr>
          <w:b/>
          <w:sz w:val="24"/>
          <w:szCs w:val="24"/>
          <w:lang w:val="es-ES"/>
        </w:rPr>
        <w:t>TEMÁTICA DEL TRABAJO CIENTÍFICO ESTUDIANTIL DE SEGURIDAD NACIONAL 2024</w:t>
      </w:r>
    </w:p>
    <w:p w:rsidR="001839B1" w:rsidRPr="001839B1" w:rsidRDefault="001839B1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Papel del maestro en la formación del capital humano como necesidad estratégica de la Seguridad Nacional de Cuba.</w:t>
      </w:r>
    </w:p>
    <w:p w:rsidR="001839B1" w:rsidRPr="001839B1" w:rsidRDefault="001839B1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La seguridad socio – económica como dimensión de la Seguridad Nacional de Cuba, sus componentes y su significación para lograr el desarrollo sostenible y sustentable de la economía cubana. Papel del maestro en el desarrollo de la cultura económica de los educandos.</w:t>
      </w:r>
    </w:p>
    <w:p w:rsidR="001839B1" w:rsidRDefault="001839B1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La seguridad ideo - política como dimensión de la Seguridad Nacional de Cuba y el papel del maestro en el desarrollo de la cultura política de los educandos.</w:t>
      </w:r>
    </w:p>
    <w:p w:rsidR="001839B1" w:rsidRPr="001839B1" w:rsidRDefault="001839B1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 xml:space="preserve">Papel del maestro en la formación del capital humano como necesidad estratégica </w:t>
      </w:r>
      <w:proofErr w:type="gramStart"/>
      <w:r w:rsidRPr="001839B1">
        <w:rPr>
          <w:lang w:val="es-ES"/>
        </w:rPr>
        <w:t>de  la</w:t>
      </w:r>
      <w:proofErr w:type="gramEnd"/>
      <w:r w:rsidRPr="001839B1">
        <w:rPr>
          <w:lang w:val="es-ES"/>
        </w:rPr>
        <w:t xml:space="preserve"> Seguridad Nacional de Cuba.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La seguridad informática y la seguridad de la información como dimensiones de la Seguridad Nacional de Cuba. Papel del maestro en la conformaci</w:t>
      </w:r>
      <w:r w:rsidRPr="001839B1">
        <w:rPr>
          <w:lang w:val="es-ES"/>
        </w:rPr>
        <w:t>ón de una cultura de seguridad informática.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La seguridad científico – tecnológica como dimensión de la Seguridad Nacional de Cuba y el rol del maestro en su desarrollo en los centros edu</w:t>
      </w:r>
      <w:r w:rsidRPr="001839B1">
        <w:rPr>
          <w:lang w:val="es-ES"/>
        </w:rPr>
        <w:t>cacionales.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La seguridad cultural como eje transversal en el sistema de dimensiones de la Seguridad Nacional de Cuba, su importancia para contrarrestar la guerra cultural. Papel del maes</w:t>
      </w:r>
      <w:r w:rsidRPr="001839B1">
        <w:rPr>
          <w:lang w:val="es-ES"/>
        </w:rPr>
        <w:t>tro en el desarrollo de la cultura de sus educandos.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</w:pPr>
      <w:r w:rsidRPr="001839B1">
        <w:rPr>
          <w:lang w:val="es-ES"/>
        </w:rPr>
        <w:t>La Ley 128 de los símbolos nacionales de la República de Cuba y su importancia para librar la guer</w:t>
      </w:r>
      <w:r w:rsidRPr="001839B1">
        <w:rPr>
          <w:lang w:val="es-ES"/>
        </w:rPr>
        <w:t>ra semiótica. Rol del maestro.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  <w:rPr>
          <w:lang w:val="es-ES"/>
        </w:rPr>
      </w:pPr>
      <w:r w:rsidRPr="001839B1">
        <w:rPr>
          <w:lang w:val="es-ES"/>
        </w:rPr>
        <w:t>El empleo de las nuevas Tecnologías de la Información y las Comunicaciones por parte de los enemigos de la Revolución. Papel del maestro en las acciones pa</w:t>
      </w:r>
      <w:r w:rsidRPr="001839B1">
        <w:rPr>
          <w:lang w:val="es-ES"/>
        </w:rPr>
        <w:t>ra contrarrestarla y para garantizarlas en los marcos de la Seguridad Nacional de Cuba.</w:t>
      </w:r>
    </w:p>
    <w:p w:rsidR="00000000" w:rsidRPr="001839B1" w:rsidRDefault="006951F0" w:rsidP="001839B1">
      <w:pPr>
        <w:pStyle w:val="Prrafodelista"/>
        <w:numPr>
          <w:ilvl w:val="0"/>
          <w:numId w:val="1"/>
        </w:numPr>
        <w:ind w:left="-377" w:right="-794"/>
      </w:pPr>
      <w:r w:rsidRPr="001839B1">
        <w:rPr>
          <w:lang w:val="es-ES"/>
        </w:rPr>
        <w:t>La política del Partido Comunista de Cuba y del Estado para lograr la eliminación de las brechas t</w:t>
      </w:r>
      <w:r w:rsidRPr="001839B1">
        <w:rPr>
          <w:lang w:val="es-ES"/>
        </w:rPr>
        <w:t>ecnológicas y alcanzar la soberanía tecnológica como garantía de la Seguridad Nacional. Papel del maestro para lograrla.</w:t>
      </w:r>
    </w:p>
    <w:p w:rsidR="001839B1" w:rsidRDefault="001839B1" w:rsidP="00F1072C">
      <w:pPr>
        <w:pStyle w:val="Prrafodelista"/>
        <w:ind w:left="-377" w:right="-794"/>
        <w:rPr>
          <w:lang w:val="es-ES"/>
        </w:rPr>
      </w:pPr>
    </w:p>
    <w:p w:rsidR="006951F0" w:rsidRPr="006951F0" w:rsidRDefault="006951F0" w:rsidP="006951F0">
      <w:pPr>
        <w:spacing w:after="120" w:line="260" w:lineRule="auto"/>
        <w:ind w:left="-720" w:right="-720"/>
        <w:jc w:val="both"/>
        <w:rPr>
          <w:rFonts w:ascii="Arial" w:hAnsi="Arial" w:cs="Arial"/>
          <w:sz w:val="24"/>
          <w:szCs w:val="24"/>
          <w:u w:color="000000"/>
          <w:lang w:val="es-ES"/>
        </w:rPr>
      </w:pPr>
      <w:r w:rsidRPr="006951F0">
        <w:rPr>
          <w:rFonts w:ascii="Arial" w:hAnsi="Arial" w:cs="Arial"/>
          <w:b/>
          <w:sz w:val="24"/>
          <w:szCs w:val="24"/>
          <w:u w:color="000000"/>
          <w:lang w:val="es-ES"/>
        </w:rPr>
        <w:t xml:space="preserve">Nota: </w:t>
      </w:r>
      <w:r w:rsidRPr="006951F0">
        <w:rPr>
          <w:rFonts w:ascii="Arial" w:hAnsi="Arial" w:cs="Arial"/>
          <w:sz w:val="24"/>
          <w:szCs w:val="24"/>
          <w:u w:color="000000"/>
          <w:lang w:val="es-ES"/>
        </w:rPr>
        <w:t xml:space="preserve">Se les recuerda a los estudiantes que las temáticas que aquí se les ofrecen pueden servirles a los efectos del trabajo científico estudiantil en correspondencia con la especialidad que estudia a los efectos de la elaboración de trabajos para la participación en diversos </w:t>
      </w:r>
      <w:bookmarkStart w:id="0" w:name="_GoBack"/>
      <w:bookmarkEnd w:id="0"/>
      <w:r w:rsidRPr="006951F0">
        <w:rPr>
          <w:rFonts w:ascii="Arial" w:hAnsi="Arial" w:cs="Arial"/>
          <w:sz w:val="24"/>
          <w:szCs w:val="24"/>
          <w:u w:color="000000"/>
          <w:lang w:val="es-ES"/>
        </w:rPr>
        <w:t>eventos científicos y en la Jornada Científico Estudiantil, así como para los trabajos de curso.</w:t>
      </w:r>
    </w:p>
    <w:p w:rsidR="006951F0" w:rsidRPr="001839B1" w:rsidRDefault="006951F0" w:rsidP="00F1072C">
      <w:pPr>
        <w:pStyle w:val="Prrafodelista"/>
        <w:ind w:left="-377" w:right="-794"/>
        <w:rPr>
          <w:lang w:val="es-ES"/>
        </w:rPr>
      </w:pPr>
    </w:p>
    <w:p w:rsidR="002458BF" w:rsidRPr="001839B1" w:rsidRDefault="002458BF">
      <w:pPr>
        <w:rPr>
          <w:lang w:val="es-ES"/>
        </w:rPr>
      </w:pPr>
    </w:p>
    <w:sectPr w:rsidR="002458BF" w:rsidRPr="001839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C18"/>
    <w:multiLevelType w:val="hybridMultilevel"/>
    <w:tmpl w:val="BC6C2576"/>
    <w:lvl w:ilvl="0" w:tplc="70144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C24D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E0D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2EB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646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C2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8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F65B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240A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3C9D"/>
    <w:multiLevelType w:val="hybridMultilevel"/>
    <w:tmpl w:val="21D2E2D6"/>
    <w:lvl w:ilvl="0" w:tplc="E78099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66A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471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252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EC8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E86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EC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01A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C44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35EC"/>
    <w:multiLevelType w:val="hybridMultilevel"/>
    <w:tmpl w:val="AC689184"/>
    <w:lvl w:ilvl="0" w:tplc="080A000F">
      <w:start w:val="1"/>
      <w:numFmt w:val="decimal"/>
      <w:lvlText w:val="%1."/>
      <w:lvlJc w:val="left"/>
      <w:pPr>
        <w:ind w:left="9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8"/>
    <w:rsid w:val="001839B1"/>
    <w:rsid w:val="002458BF"/>
    <w:rsid w:val="006951F0"/>
    <w:rsid w:val="00F1072C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7E87"/>
  <w15:chartTrackingRefBased/>
  <w15:docId w15:val="{B64B6DEF-ADC8-4A13-BB05-2CFDC757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92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01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dcterms:created xsi:type="dcterms:W3CDTF">2024-04-04T03:09:00Z</dcterms:created>
  <dcterms:modified xsi:type="dcterms:W3CDTF">2024-04-04T03:09:00Z</dcterms:modified>
</cp:coreProperties>
</file>